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w:t>
      </w:r>
      <w:r>
        <w:rPr>
          <w:rFonts w:hint="eastAsia" w:cs="Times New Roman" w:asciiTheme="minorEastAsia" w:hAnsiTheme="minorEastAsia"/>
          <w:spacing w:val="-2"/>
          <w:kern w:val="0"/>
          <w:sz w:val="32"/>
        </w:rPr>
        <w:t>决定</w:t>
      </w:r>
      <w:r>
        <w:rPr>
          <w:rFonts w:cs="Times New Roman" w:asciiTheme="minorEastAsia" w:hAnsiTheme="minorEastAsia"/>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由半数以上董事共同推举一名董事主持；董事会不能履行或者不履行召集股东会会议职责的，由监事召集并主持；监事不召集的，代表十分之一以上表决权的股东可以自行召集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color w:val="FF0000"/>
          <w:spacing w:val="-2"/>
          <w:kern w:val="0"/>
          <w:sz w:val="32"/>
        </w:rPr>
        <w:t>，</w:t>
      </w:r>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jc w:val="left"/>
        <w:rPr>
          <w:rFonts w:asciiTheme="minorEastAsia" w:hAnsiTheme="minorEastAsia"/>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公司设监事</w:t>
      </w:r>
      <w:r>
        <w:rPr>
          <w:rFonts w:hint="eastAsia" w:cs="Times New Roman" w:asciiTheme="minorEastAsia" w:hAnsiTheme="minorEastAsia"/>
          <w:color w:val="FF0000"/>
          <w:spacing w:val="-2"/>
          <w:kern w:val="0"/>
          <w:sz w:val="32"/>
          <w:u w:val="single"/>
        </w:rPr>
        <w:t>1</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w:t>
      </w:r>
      <w:r>
        <w:rPr>
          <w:rFonts w:hint="eastAsia" w:asciiTheme="minorEastAsia" w:hAnsiTheme="minorEastAsia"/>
          <w:sz w:val="32"/>
        </w:rPr>
        <w:t>由</w:t>
      </w:r>
      <w:r>
        <w:rPr>
          <w:rFonts w:hint="eastAsia" w:asciiTheme="minorEastAsia" w:hAnsiTheme="minorEastAsia"/>
          <w:color w:val="FF0000"/>
          <w:sz w:val="32"/>
        </w:rPr>
        <w:t>股东会选举</w:t>
      </w:r>
      <w:r>
        <w:rPr>
          <w:rFonts w:hint="eastAsia" w:asciiTheme="minorEastAsia" w:hAnsiTheme="minorEastAsia"/>
          <w:sz w:val="32"/>
        </w:rPr>
        <w:t>产生，每届</w:t>
      </w:r>
    </w:p>
    <w:p>
      <w:pPr>
        <w:rPr>
          <w:rFonts w:cs="Times New Roman" w:asciiTheme="minorEastAsia" w:hAnsiTheme="minorEastAsia"/>
          <w:spacing w:val="-2"/>
          <w:kern w:val="0"/>
          <w:sz w:val="32"/>
        </w:rPr>
      </w:pPr>
      <w:r>
        <w:rPr>
          <w:rFonts w:hint="eastAsia" w:asciiTheme="minorEastAsia" w:hAnsiTheme="minorEastAsia"/>
          <w:sz w:val="32"/>
        </w:rPr>
        <w:t>任期</w:t>
      </w:r>
      <w:r>
        <w:rPr>
          <w:rFonts w:hint="eastAsia" w:asciiTheme="minorEastAsia" w:hAnsiTheme="minorEastAsia"/>
          <w:color w:val="FF0000"/>
          <w:sz w:val="32"/>
        </w:rPr>
        <w:t>三</w:t>
      </w:r>
      <w:r>
        <w:rPr>
          <w:rFonts w:hint="eastAsia" w:asciiTheme="minorEastAsia" w:hAnsiTheme="minorEastAsia"/>
          <w:sz w:val="32"/>
        </w:rPr>
        <w:t>年。任期届满，可以连任。董事、高级管理人员不得兼任监事。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第五十三条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第五十四条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第五十五条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第五十六条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第五十三条至第五十五条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第五十七条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第六十四条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00172A27"/>
    <w:rsid w:val="00172A27"/>
    <w:rsid w:val="00AE190F"/>
    <w:rsid w:val="00C92AC5"/>
    <w:rsid w:val="00CB5CC0"/>
    <w:rsid w:val="1A9E291F"/>
    <w:rsid w:val="2E210DA6"/>
    <w:rsid w:val="36D03E76"/>
    <w:rsid w:val="3A59575B"/>
    <w:rsid w:val="3C7E6C3A"/>
    <w:rsid w:val="4A6A0EDB"/>
    <w:rsid w:val="50225359"/>
    <w:rsid w:val="56D56C11"/>
    <w:rsid w:val="6AFE0D65"/>
    <w:rsid w:val="761828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1505</Words>
  <Characters>8582</Characters>
  <Lines>71</Lines>
  <Paragraphs>20</Paragraphs>
  <TotalTime>0</TotalTime>
  <ScaleCrop>false</ScaleCrop>
  <LinksUpToDate>false</LinksUpToDate>
  <CharactersWithSpaces>10067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2024-07-12T03:01:13Z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25853F02796A425C971AA6980F73DA4A</vt:lpwstr>
  </property>
</Properties>
</file>