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color w:val="FF0000"/>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ind w:firstLine="643" w:firstLineChars="200"/>
        <w:jc w:val="center"/>
        <w:rPr>
          <w:rFonts w:cs="Times New Roman" w:asciiTheme="minorEastAsia" w:hAnsiTheme="minorEastAsia"/>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（一）选举和更换董事，决定有关董事的报酬事项；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四</w:t>
      </w:r>
      <w:r>
        <w:rPr>
          <w:rFonts w:cs="Times New Roman" w:asciiTheme="minorEastAsia" w:hAnsiTheme="minorEastAsia"/>
          <w:spacing w:val="-2"/>
          <w:kern w:val="0"/>
          <w:sz w:val="32"/>
        </w:rPr>
        <w:t>）对公司增加或者减少注册资本作出决议；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五</w:t>
      </w:r>
      <w:r>
        <w:rPr>
          <w:rFonts w:cs="Times New Roman" w:asciiTheme="minorEastAsia" w:hAnsiTheme="minorEastAsia"/>
          <w:spacing w:val="-2"/>
          <w:kern w:val="0"/>
          <w:sz w:val="32"/>
        </w:rPr>
        <w:t>）对发行公司债券作出决议；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六</w:t>
      </w:r>
      <w:r>
        <w:rPr>
          <w:rFonts w:cs="Times New Roman" w:asciiTheme="minorEastAsia" w:hAnsiTheme="minorEastAsia"/>
          <w:spacing w:val="-2"/>
          <w:kern w:val="0"/>
          <w:sz w:val="32"/>
        </w:rPr>
        <w:t>）对公司合并、分立、解散、清算或者变更公司形式作出决议；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七</w:t>
      </w:r>
      <w:r>
        <w:rPr>
          <w:rFonts w:cs="Times New Roman" w:asciiTheme="minorEastAsia" w:hAnsiTheme="minorEastAsia"/>
          <w:spacing w:val="-2"/>
          <w:kern w:val="0"/>
          <w:sz w:val="32"/>
        </w:rPr>
        <w:t>）修改公司章程；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八</w:t>
      </w:r>
      <w:r>
        <w:rPr>
          <w:rFonts w:cs="Times New Roman" w:asciiTheme="minorEastAsia" w:hAnsiTheme="minorEastAsia"/>
          <w:spacing w:val="-2"/>
          <w:kern w:val="0"/>
          <w:sz w:val="32"/>
        </w:rPr>
        <w:t>）公司章程规定的其他职权。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cs="Times New Roman" w:asciiTheme="minorEastAsia" w:hAnsiTheme="minorEastAsia"/>
          <w:spacing w:val="-2"/>
          <w:kern w:val="0"/>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hint="eastAsia" w:cs="Times New Roman" w:asciiTheme="minorEastAsia" w:hAnsiTheme="minorEastAsia"/>
          <w:color w:val="FF0000"/>
          <w:spacing w:val="-2"/>
          <w:kern w:val="0"/>
          <w:sz w:val="32"/>
          <w:lang w:val="en-US" w:eastAsia="zh-CN"/>
        </w:rPr>
        <w:t>1名</w:t>
      </w:r>
      <w:bookmarkStart w:id="0" w:name="_GoBack"/>
      <w:bookmarkEnd w:id="0"/>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设监事</w:t>
      </w:r>
      <w:r>
        <w:rPr>
          <w:rFonts w:hint="eastAsia" w:asciiTheme="minorEastAsia" w:hAnsiTheme="minorEastAsia"/>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cs="Times New Roman" w:asciiTheme="minorEastAsia" w:hAnsiTheme="minorEastAsia"/>
          <w:spacing w:val="-2"/>
          <w:kern w:val="0"/>
          <w:sz w:val="32"/>
        </w:rPr>
        <w:t xml:space="preserve"> 董事、高级管理人员不得有下列行为：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第五十一条 </w:t>
      </w:r>
      <w:r>
        <w:rPr>
          <w:rFonts w:cs="Times New Roman" w:asciiTheme="minorEastAsia" w:hAnsiTheme="minorEastAsia"/>
          <w:spacing w:val="-2"/>
          <w:kern w:val="0"/>
          <w:sz w:val="32"/>
        </w:rPr>
        <w:t>董事、高级管理人员，直接或者间接与本公司订立合同或者进行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董事、高级管理人员的近亲属，董事、高级管理人员或者其近亲属直接或者间接控制的企业，以及与董事、高级管理人员有其他关联关系的关联人，与公司订立合同或者进行交易，适用前款规定。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第五十二条 </w:t>
      </w:r>
      <w:r>
        <w:rPr>
          <w:rFonts w:hint="eastAsia" w:cs="Times New Roman" w:asciiTheme="minorEastAsia" w:hAnsiTheme="minorEastAsia"/>
          <w:spacing w:val="-2"/>
          <w:kern w:val="0"/>
          <w:sz w:val="32"/>
        </w:rPr>
        <w:t>董事、高级管理人员，不得利用职务便利为自己或者他人谋取属于公司的商业机会。但是，有下列情形之一的除外：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hint="eastAsia" w:cs="Times New Roman" w:asciiTheme="minorEastAsia" w:hAnsiTheme="minorEastAsia"/>
          <w:spacing w:val="-2"/>
          <w:kern w:val="0"/>
          <w:sz w:val="32"/>
        </w:rPr>
        <w:t>董事、高级管理人员未向董事会或者股东会报告，并经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董事会对本章程</w:t>
      </w:r>
      <w:r>
        <w:rPr>
          <w:rFonts w:hint="eastAsia" w:cs="Times New Roman" w:asciiTheme="minorEastAsia" w:hAnsiTheme="minorEastAsia"/>
          <w:color w:val="FF0000"/>
          <w:spacing w:val="-2"/>
          <w:kern w:val="0"/>
          <w:sz w:val="32"/>
        </w:rPr>
        <w:t>第五十一条至第五十三条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cs="Times New Roman" w:asciiTheme="minorEastAsia" w:hAnsiTheme="minorEastAsia"/>
          <w:spacing w:val="-2"/>
          <w:kern w:val="0"/>
          <w:sz w:val="32"/>
        </w:rPr>
        <w:t>董事、高级管理人员违反《公司法》第一百八十一条至第一百八十四条规定所得的收入应当归公司所有。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w:t>
      </w:r>
      <w:r>
        <w:rPr>
          <w:rFonts w:hint="eastAsia" w:cs="Times New Roman" w:asciiTheme="minorEastAsia" w:hAnsiTheme="minorEastAsia"/>
          <w:color w:val="FF0000"/>
          <w:spacing w:val="-2"/>
          <w:kern w:val="0"/>
          <w:sz w:val="32"/>
          <w:lang w:eastAsia="zh-CN"/>
        </w:rPr>
        <w:t>二</w:t>
      </w:r>
      <w:r>
        <w:rPr>
          <w:rFonts w:hint="eastAsia" w:cs="Times New Roman" w:asciiTheme="minorEastAsia" w:hAnsiTheme="minorEastAsia"/>
          <w:color w:val="FF0000"/>
          <w:spacing w:val="-2"/>
          <w:kern w:val="0"/>
          <w:sz w:val="32"/>
        </w:rPr>
        <w:t>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第六十二条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w:t>
      </w:r>
      <w:r>
        <w:rPr>
          <w:rFonts w:hint="eastAsia" w:cs="Times New Roman" w:asciiTheme="minorEastAsia" w:hAnsiTheme="minorEastAsia"/>
          <w:spacing w:val="-2"/>
          <w:kern w:val="0"/>
          <w:sz w:val="32"/>
        </w:rPr>
        <w:t>、</w:t>
      </w:r>
      <w:r>
        <w:rPr>
          <w:rFonts w:cs="Times New Roman" w:asciiTheme="minorEastAsia" w:hAnsiTheme="minorEastAsia"/>
          <w:spacing w:val="-2"/>
          <w:kern w:val="0"/>
          <w:sz w:val="32"/>
        </w:rPr>
        <w:t>高级管理人员应当把联系方式（包括通信地址、电话、电子邮箱等）报公司置备，发生变动的，应及时报公司予以更新。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00172A27"/>
    <w:rsid w:val="00172A27"/>
    <w:rsid w:val="00302F01"/>
    <w:rsid w:val="008B1888"/>
    <w:rsid w:val="008C0AED"/>
    <w:rsid w:val="00E9629C"/>
    <w:rsid w:val="11536A46"/>
    <w:rsid w:val="1495402C"/>
    <w:rsid w:val="283E6F76"/>
    <w:rsid w:val="2E210DA6"/>
    <w:rsid w:val="31B0548A"/>
    <w:rsid w:val="3AAA1710"/>
    <w:rsid w:val="3C7E6C3A"/>
    <w:rsid w:val="534540E7"/>
    <w:rsid w:val="56D56C11"/>
    <w:rsid w:val="6AFE0D65"/>
    <w:rsid w:val="740F2865"/>
    <w:rsid w:val="77231C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1441</Words>
  <Characters>8219</Characters>
  <Lines>68</Lines>
  <Paragraphs>19</Paragraphs>
  <TotalTime>0</TotalTime>
  <ScaleCrop>false</ScaleCrop>
  <LinksUpToDate>false</LinksUpToDate>
  <CharactersWithSpaces>9641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2024-07-12T03:02:39Z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F2690927570E4A87BB43EB62CEA345F5</vt:lpwstr>
  </property>
</Properties>
</file>